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  <w:t>评估机构报名登记表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机构印章                          填表时间：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7"/>
        <w:gridCol w:w="4108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目录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机构名称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注册地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办公地址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办公情况（㎡）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备案/信用等级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评估师/从业人数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业务量（件/万元）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法院业务量（件/万元）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联系人/联系方式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法人代表/联系方式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成立时间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90ECC"/>
    <w:rsid w:val="27890ECC"/>
    <w:rsid w:val="637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2021-10-12T02:43:00Z</dcterms:created>
  <dc:creator>一匹村夫</dc:creator>
  <cp:lastModifiedBy>一匹村夫</cp:lastModifiedBy>
  <cp:lastPrinted>2021-10-12T07:27:24Z</cp:lastPrinted>
  <dcterms:modified xsi:type="dcterms:W3CDTF">2021-10-12T08:16:29Z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